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附件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1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center"/>
        <w:rPr>
          <w:rFonts w:hint="eastAsia" w:cs="宋体"/>
          <w:b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8"/>
          <w:sz w:val="32"/>
          <w:szCs w:val="32"/>
          <w:shd w:val="clear" w:fill="FFFFFF"/>
        </w:rPr>
        <w:t>第十</w:t>
      </w:r>
      <w:r>
        <w:rPr>
          <w:rFonts w:hint="eastAsia" w:cs="宋体"/>
          <w:b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8"/>
          <w:sz w:val="32"/>
          <w:szCs w:val="32"/>
          <w:shd w:val="clear" w:fill="FFFFFF"/>
        </w:rPr>
        <w:t>届中国音乐金钟奖</w:t>
      </w:r>
      <w:r>
        <w:rPr>
          <w:rFonts w:hint="eastAsia" w:cs="宋体"/>
          <w:b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小提琴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8"/>
          <w:sz w:val="32"/>
          <w:szCs w:val="32"/>
          <w:shd w:val="clear" w:fill="FFFFFF"/>
        </w:rPr>
        <w:t>比赛</w:t>
      </w:r>
      <w:r>
        <w:rPr>
          <w:rFonts w:hint="eastAsia" w:cs="宋体"/>
          <w:b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四川选拔赛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8"/>
          <w:sz w:val="32"/>
          <w:szCs w:val="32"/>
          <w:shd w:val="clear" w:fill="FFFFFF"/>
        </w:rPr>
        <w:t>赛事安排及评选细则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512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</w:rPr>
        <w:t>中国音乐金钟奖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小提琴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</w:rPr>
        <w:t>比赛的设立，旨在推动我国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小提琴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</w:rPr>
        <w:t>艺术的发展，促进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小提琴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</w:rPr>
        <w:t>演奏人才的成长，通过比赛的方式，遴选出成绩优秀的青年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小提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</w:rPr>
        <w:t>琴演奏者，进行表彰和奖掖。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52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参赛对象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120" w:right="12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FFFFFF"/>
          <w:spacing w:val="8"/>
          <w:sz w:val="24"/>
          <w:szCs w:val="24"/>
          <w:shd w:val="clear" w:fill="FFFFFF"/>
        </w:rPr>
        <w:t>□</w:t>
      </w:r>
      <w:r>
        <w:rPr>
          <w:rFonts w:hint="eastAsia" w:ascii="仿宋" w:hAnsi="仿宋" w:eastAsia="仿宋" w:cs="仿宋"/>
          <w:b w:val="0"/>
          <w:i w:val="0"/>
          <w:caps w:val="0"/>
          <w:color w:val="FFFFFF"/>
          <w:spacing w:val="8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</w:rPr>
        <w:t>参赛选手为15—3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</w:rPr>
        <w:t>周岁（198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</w:rPr>
        <w:t>年1月1日至200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</w:rPr>
        <w:t>年12月31日之间出生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）在川工作学习或异地的川籍选手均可报名。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报送名额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120" w:right="120" w:firstLine="5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shd w:val="clear" w:fill="FFFFFF"/>
        </w:rPr>
        <w:t>1.比赛分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shd w:val="clear" w:fill="FFFFFF"/>
          <w:lang w:eastAsia="zh-CN"/>
        </w:rPr>
        <w:t>初赛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shd w:val="clear" w:fill="FFFFFF"/>
        </w:rPr>
        <w:t>、复赛、决赛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shd w:val="clear" w:fill="FFFFFF"/>
        </w:rPr>
        <w:t>轮次进行。通过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shd w:val="clear" w:fill="FFFFFF"/>
          <w:lang w:eastAsia="zh-CN"/>
        </w:rPr>
        <w:t>初赛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shd w:val="clear" w:fill="FFFFFF"/>
        </w:rPr>
        <w:t>选拔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shd w:val="clear" w:fill="FFFFFF"/>
          <w:lang w:eastAsia="zh-CN"/>
        </w:rPr>
        <w:t>将选出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u w:val="none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u w:val="none"/>
          <w:shd w:val="clear" w:fill="FFFFFF"/>
        </w:rPr>
        <w:t>名选手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u w:val="none"/>
          <w:shd w:val="clear" w:fill="FFFFFF"/>
          <w:lang w:eastAsia="zh-CN"/>
        </w:rPr>
        <w:t>进入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u w:val="none"/>
          <w:shd w:val="clear" w:fill="FFFFFF"/>
        </w:rPr>
        <w:t>复赛，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u w:val="none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u w:val="none"/>
          <w:shd w:val="clear" w:fill="FFFFFF"/>
        </w:rPr>
        <w:t>名进入决赛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u w:val="none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kern w:val="0"/>
          <w:sz w:val="24"/>
          <w:szCs w:val="24"/>
          <w:u w:val="none"/>
          <w:shd w:val="clear" w:fill="FFFFFF"/>
          <w:lang w:val="en-US" w:eastAsia="zh-CN" w:bidi="ar"/>
        </w:rPr>
        <w:t>2.按照中国音协分配名额报送至中国音协组委会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三、报送方式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赛事报名注意事项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报送的选手需完整、规范填写《选手登记表》（附件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-1，打印后本人签字确认），提供近期二寸彩色正面免冠照片两张、本人身份证或户口本复印件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，报送至四川音乐学院艺术处。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 w:bidi="ar"/>
        </w:rPr>
        <w:t>参赛曲目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firstLine="480" w:firstLineChars="20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所有轮次均为现场比赛，必须背谱演奏。</w:t>
      </w:r>
    </w:p>
    <w:p>
      <w:pPr>
        <w:pStyle w:val="8"/>
        <w:numPr>
          <w:ilvl w:val="0"/>
          <w:numId w:val="0"/>
        </w:numPr>
        <w:spacing w:line="240" w:lineRule="auto"/>
        <w:ind w:leftChars="0" w:firstLine="542" w:firstLineChars="20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（一）初赛：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3" w:line="240" w:lineRule="auto"/>
        <w:ind w:right="107" w:firstLine="472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24"/>
          <w:szCs w:val="24"/>
        </w:rPr>
        <w:t>1.</w:t>
      </w:r>
      <w:r>
        <w:rPr>
          <w:rFonts w:hint="eastAsia" w:ascii="仿宋" w:hAnsi="仿宋" w:eastAsia="仿宋" w:cs="仿宋"/>
          <w:color w:val="auto"/>
          <w:spacing w:val="-5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</w:rPr>
        <w:t>自选约翰·塞巴斯蒂安·巴赫小提琴无伴奏奏鸣曲</w:t>
      </w:r>
      <w:r>
        <w:rPr>
          <w:rFonts w:hint="eastAsia" w:ascii="仿宋" w:hAnsi="仿宋" w:eastAsia="仿宋" w:cs="仿宋"/>
          <w:color w:val="auto"/>
          <w:spacing w:val="-44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</w:rPr>
        <w:t>g</w:t>
      </w:r>
      <w:r>
        <w:rPr>
          <w:rFonts w:hint="eastAsia" w:ascii="仿宋" w:hAnsi="仿宋" w:eastAsia="仿宋" w:cs="仿宋"/>
          <w:color w:val="auto"/>
          <w:spacing w:val="-4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</w:rPr>
        <w:t>小调、a</w:t>
      </w:r>
      <w:r>
        <w:rPr>
          <w:rFonts w:hint="eastAsia" w:ascii="仿宋" w:hAnsi="仿宋" w:eastAsia="仿宋" w:cs="仿宋"/>
          <w:color w:val="auto"/>
          <w:spacing w:val="-3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</w:rPr>
        <w:t>小调、C</w:t>
      </w:r>
      <w:r>
        <w:rPr>
          <w:rFonts w:hint="eastAsia" w:ascii="仿宋" w:hAnsi="仿宋" w:eastAsia="仿宋" w:cs="仿宋"/>
          <w:color w:val="auto"/>
          <w:spacing w:val="-1"/>
          <w:sz w:val="24"/>
          <w:szCs w:val="24"/>
        </w:rPr>
        <w:t>大调（第一、二乐章或第三、四乐章，不反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</w:rPr>
        <w:t>复）1</w:t>
      </w:r>
      <w:r>
        <w:rPr>
          <w:rFonts w:hint="eastAsia" w:ascii="仿宋" w:hAnsi="仿宋" w:eastAsia="仿宋" w:cs="仿宋"/>
          <w:color w:val="auto"/>
          <w:spacing w:val="-47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</w:rPr>
        <w:t>首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  <w:lang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8" w:line="240" w:lineRule="auto"/>
        <w:ind w:right="8" w:firstLine="456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pacing w:val="-6"/>
          <w:sz w:val="24"/>
          <w:szCs w:val="24"/>
        </w:rPr>
        <w:t>2.</w:t>
      </w:r>
      <w:r>
        <w:rPr>
          <w:rFonts w:hint="eastAsia" w:ascii="仿宋" w:hAnsi="仿宋" w:eastAsia="仿宋" w:cs="仿宋"/>
          <w:color w:val="auto"/>
          <w:spacing w:val="-6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-6"/>
          <w:sz w:val="24"/>
          <w:szCs w:val="24"/>
        </w:rPr>
        <w:t>自选尼可洛·帕格尼尼随想曲</w:t>
      </w:r>
      <w:r>
        <w:rPr>
          <w:rFonts w:hint="eastAsia" w:ascii="仿宋" w:hAnsi="仿宋" w:eastAsia="仿宋" w:cs="仿宋"/>
          <w:color w:val="auto"/>
          <w:spacing w:val="-33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-6"/>
          <w:sz w:val="24"/>
          <w:szCs w:val="24"/>
        </w:rPr>
        <w:t>1</w:t>
      </w:r>
      <w:r>
        <w:rPr>
          <w:rFonts w:hint="eastAsia" w:ascii="仿宋" w:hAnsi="仿宋" w:eastAsia="仿宋" w:cs="仿宋"/>
          <w:color w:val="auto"/>
          <w:spacing w:val="-47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-6"/>
          <w:sz w:val="24"/>
          <w:szCs w:val="24"/>
        </w:rPr>
        <w:t>首</w:t>
      </w:r>
      <w:r>
        <w:rPr>
          <w:rFonts w:hint="eastAsia" w:ascii="仿宋" w:hAnsi="仿宋" w:eastAsia="仿宋" w:cs="仿宋"/>
          <w:color w:val="auto"/>
          <w:spacing w:val="-6"/>
          <w:sz w:val="24"/>
          <w:szCs w:val="24"/>
          <w:lang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0" w:line="240" w:lineRule="auto"/>
        <w:ind w:right="8" w:firstLine="488" w:firstLineChars="200"/>
        <w:textAlignment w:val="auto"/>
        <w:rPr>
          <w:rFonts w:hint="eastAsia" w:ascii="仿宋" w:hAnsi="仿宋" w:eastAsia="仿宋" w:cs="仿宋"/>
          <w:color w:val="auto"/>
          <w:spacing w:val="-2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"/>
          <w:sz w:val="24"/>
          <w:szCs w:val="24"/>
        </w:rPr>
        <w:t>3.</w:t>
      </w:r>
      <w:r>
        <w:rPr>
          <w:rFonts w:hint="eastAsia" w:ascii="仿宋" w:hAnsi="仿宋" w:eastAsia="仿宋" w:cs="仿宋"/>
          <w:color w:val="auto"/>
          <w:spacing w:val="-6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2"/>
          <w:sz w:val="24"/>
          <w:szCs w:val="24"/>
        </w:rPr>
        <w:t>自选沃尔夫冈·阿玛多伊斯·莫扎特第一至第五小提琴协奏曲的第一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</w:rPr>
        <w:t>乐章(包括华彩)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  <w:lang w:eastAsia="zh-CN"/>
        </w:rPr>
        <w:t>。</w:t>
      </w:r>
    </w:p>
    <w:p>
      <w:pPr>
        <w:pStyle w:val="8"/>
        <w:numPr>
          <w:ilvl w:val="0"/>
          <w:numId w:val="0"/>
        </w:numPr>
        <w:spacing w:line="240" w:lineRule="auto"/>
        <w:ind w:leftChars="0" w:firstLine="54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 xml:space="preserve">（二）复赛： </w:t>
      </w:r>
    </w:p>
    <w:p>
      <w:pPr>
        <w:pStyle w:val="8"/>
        <w:numPr>
          <w:ilvl w:val="0"/>
          <w:numId w:val="2"/>
        </w:numPr>
        <w:spacing w:line="24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-2"/>
          <w:sz w:val="24"/>
          <w:szCs w:val="24"/>
        </w:rPr>
        <w:t>自选约翰·塞巴斯蒂安·巴赫小提琴无伴奏奏鸣曲</w:t>
      </w:r>
      <w:r>
        <w:rPr>
          <w:rFonts w:hint="eastAsia" w:ascii="仿宋" w:hAnsi="仿宋" w:eastAsia="仿宋" w:cs="仿宋"/>
          <w:color w:val="auto"/>
          <w:spacing w:val="-44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</w:rPr>
        <w:t>g</w:t>
      </w:r>
      <w:r>
        <w:rPr>
          <w:rFonts w:hint="eastAsia" w:ascii="仿宋" w:hAnsi="仿宋" w:eastAsia="仿宋" w:cs="仿宋"/>
          <w:color w:val="auto"/>
          <w:spacing w:val="-4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</w:rPr>
        <w:t>小调、a</w:t>
      </w:r>
      <w:r>
        <w:rPr>
          <w:rFonts w:hint="eastAsia" w:ascii="仿宋" w:hAnsi="仿宋" w:eastAsia="仿宋" w:cs="仿宋"/>
          <w:color w:val="auto"/>
          <w:spacing w:val="-3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</w:rPr>
        <w:t>小调、C</w:t>
      </w:r>
      <w:r>
        <w:rPr>
          <w:rFonts w:hint="eastAsia" w:ascii="仿宋" w:hAnsi="仿宋" w:eastAsia="仿宋" w:cs="仿宋"/>
          <w:color w:val="auto"/>
          <w:spacing w:val="-1"/>
          <w:sz w:val="24"/>
          <w:szCs w:val="24"/>
        </w:rPr>
        <w:t>大调（第一、二乐章或第三、四乐章，不反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</w:rPr>
        <w:t>复）1</w:t>
      </w:r>
      <w:r>
        <w:rPr>
          <w:rFonts w:hint="eastAsia" w:ascii="仿宋" w:hAnsi="仿宋" w:eastAsia="仿宋" w:cs="仿宋"/>
          <w:color w:val="auto"/>
          <w:spacing w:val="-47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</w:rPr>
        <w:t>首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  <w:lang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8" w:line="240" w:lineRule="auto"/>
        <w:ind w:right="8" w:firstLine="456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pacing w:val="-6"/>
          <w:sz w:val="24"/>
          <w:szCs w:val="24"/>
        </w:rPr>
        <w:t>2.</w:t>
      </w:r>
      <w:r>
        <w:rPr>
          <w:rFonts w:hint="eastAsia" w:ascii="仿宋" w:hAnsi="仿宋" w:eastAsia="仿宋" w:cs="仿宋"/>
          <w:color w:val="auto"/>
          <w:spacing w:val="-6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-6"/>
          <w:sz w:val="24"/>
          <w:szCs w:val="24"/>
        </w:rPr>
        <w:t>自选尼可洛·帕格尼尼随想曲</w:t>
      </w:r>
      <w:r>
        <w:rPr>
          <w:rFonts w:hint="eastAsia" w:ascii="仿宋" w:hAnsi="仿宋" w:eastAsia="仿宋" w:cs="仿宋"/>
          <w:color w:val="auto"/>
          <w:spacing w:val="-33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-6"/>
          <w:sz w:val="24"/>
          <w:szCs w:val="24"/>
        </w:rPr>
        <w:t>1</w:t>
      </w:r>
      <w:r>
        <w:rPr>
          <w:rFonts w:hint="eastAsia" w:ascii="仿宋" w:hAnsi="仿宋" w:eastAsia="仿宋" w:cs="仿宋"/>
          <w:color w:val="auto"/>
          <w:spacing w:val="-47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-6"/>
          <w:sz w:val="24"/>
          <w:szCs w:val="24"/>
        </w:rPr>
        <w:t>首</w:t>
      </w:r>
      <w:r>
        <w:rPr>
          <w:rFonts w:hint="eastAsia" w:ascii="仿宋" w:hAnsi="仿宋" w:eastAsia="仿宋" w:cs="仿宋"/>
          <w:color w:val="auto"/>
          <w:spacing w:val="-6"/>
          <w:sz w:val="24"/>
          <w:szCs w:val="24"/>
          <w:lang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0" w:line="240" w:lineRule="auto"/>
        <w:ind w:right="8" w:firstLine="488" w:firstLineChars="200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2"/>
          <w:sz w:val="24"/>
          <w:szCs w:val="24"/>
        </w:rPr>
        <w:t>3.</w:t>
      </w:r>
      <w:r>
        <w:rPr>
          <w:rFonts w:hint="eastAsia" w:ascii="仿宋" w:hAnsi="仿宋" w:eastAsia="仿宋" w:cs="仿宋"/>
          <w:color w:val="auto"/>
          <w:spacing w:val="-6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2"/>
          <w:sz w:val="24"/>
          <w:szCs w:val="24"/>
        </w:rPr>
        <w:t>自选沃尔夫冈·阿玛多伊斯·莫扎特第一至第五小提琴协奏曲的第一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</w:rPr>
        <w:t>乐章(包括华彩)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 xml:space="preserve">  </w:t>
      </w:r>
    </w:p>
    <w:p>
      <w:pPr>
        <w:pStyle w:val="8"/>
        <w:numPr>
          <w:ilvl w:val="0"/>
          <w:numId w:val="0"/>
        </w:numPr>
        <w:spacing w:line="240" w:lineRule="auto"/>
        <w:ind w:leftChars="0" w:firstLine="542" w:firstLineChars="20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 xml:space="preserve">（三）决赛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3" w:line="240" w:lineRule="auto"/>
        <w:ind w:right="107" w:firstLine="472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24"/>
          <w:szCs w:val="24"/>
        </w:rPr>
        <w:t>1.</w:t>
      </w:r>
      <w:r>
        <w:rPr>
          <w:rFonts w:hint="eastAsia" w:ascii="仿宋" w:hAnsi="仿宋" w:eastAsia="仿宋" w:cs="仿宋"/>
          <w:color w:val="auto"/>
          <w:spacing w:val="-5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</w:rPr>
        <w:t>自选约翰·塞巴斯蒂安·巴赫小提琴无伴奏奏鸣曲</w:t>
      </w:r>
      <w:r>
        <w:rPr>
          <w:rFonts w:hint="eastAsia" w:ascii="仿宋" w:hAnsi="仿宋" w:eastAsia="仿宋" w:cs="仿宋"/>
          <w:color w:val="auto"/>
          <w:spacing w:val="-44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</w:rPr>
        <w:t>g</w:t>
      </w:r>
      <w:r>
        <w:rPr>
          <w:rFonts w:hint="eastAsia" w:ascii="仿宋" w:hAnsi="仿宋" w:eastAsia="仿宋" w:cs="仿宋"/>
          <w:color w:val="auto"/>
          <w:spacing w:val="-4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</w:rPr>
        <w:t>小调、a</w:t>
      </w:r>
      <w:r>
        <w:rPr>
          <w:rFonts w:hint="eastAsia" w:ascii="仿宋" w:hAnsi="仿宋" w:eastAsia="仿宋" w:cs="仿宋"/>
          <w:color w:val="auto"/>
          <w:spacing w:val="-3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</w:rPr>
        <w:t>小调、C</w:t>
      </w:r>
      <w:r>
        <w:rPr>
          <w:rFonts w:hint="eastAsia" w:ascii="仿宋" w:hAnsi="仿宋" w:eastAsia="仿宋" w:cs="仿宋"/>
          <w:color w:val="auto"/>
          <w:spacing w:val="-1"/>
          <w:sz w:val="24"/>
          <w:szCs w:val="24"/>
        </w:rPr>
        <w:t>大调（第一、二乐章或第三、四乐章，不反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</w:rPr>
        <w:t>复）1</w:t>
      </w:r>
      <w:r>
        <w:rPr>
          <w:rFonts w:hint="eastAsia" w:ascii="仿宋" w:hAnsi="仿宋" w:eastAsia="仿宋" w:cs="仿宋"/>
          <w:color w:val="auto"/>
          <w:spacing w:val="-47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</w:rPr>
        <w:t>首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  <w:lang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8" w:line="240" w:lineRule="auto"/>
        <w:ind w:right="8" w:firstLine="456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pacing w:val="-6"/>
          <w:sz w:val="24"/>
          <w:szCs w:val="24"/>
        </w:rPr>
        <w:t>2.</w:t>
      </w:r>
      <w:r>
        <w:rPr>
          <w:rFonts w:hint="eastAsia" w:ascii="仿宋" w:hAnsi="仿宋" w:eastAsia="仿宋" w:cs="仿宋"/>
          <w:color w:val="auto"/>
          <w:spacing w:val="-6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-6"/>
          <w:sz w:val="24"/>
          <w:szCs w:val="24"/>
        </w:rPr>
        <w:t>自选尼可洛·帕格尼尼随想曲</w:t>
      </w:r>
      <w:r>
        <w:rPr>
          <w:rFonts w:hint="eastAsia" w:ascii="仿宋" w:hAnsi="仿宋" w:eastAsia="仿宋" w:cs="仿宋"/>
          <w:color w:val="auto"/>
          <w:spacing w:val="-33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-6"/>
          <w:sz w:val="24"/>
          <w:szCs w:val="24"/>
        </w:rPr>
        <w:t>1</w:t>
      </w:r>
      <w:r>
        <w:rPr>
          <w:rFonts w:hint="eastAsia" w:ascii="仿宋" w:hAnsi="仿宋" w:eastAsia="仿宋" w:cs="仿宋"/>
          <w:color w:val="auto"/>
          <w:spacing w:val="-47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-6"/>
          <w:sz w:val="24"/>
          <w:szCs w:val="24"/>
        </w:rPr>
        <w:t>首</w:t>
      </w:r>
      <w:r>
        <w:rPr>
          <w:rFonts w:hint="eastAsia" w:ascii="仿宋" w:hAnsi="仿宋" w:eastAsia="仿宋" w:cs="仿宋"/>
          <w:color w:val="auto"/>
          <w:spacing w:val="-6"/>
          <w:sz w:val="24"/>
          <w:szCs w:val="24"/>
          <w:lang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0" w:line="240" w:lineRule="auto"/>
        <w:ind w:right="8" w:firstLine="488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pacing w:val="2"/>
          <w:sz w:val="24"/>
          <w:szCs w:val="24"/>
        </w:rPr>
        <w:t>3.</w:t>
      </w:r>
      <w:r>
        <w:rPr>
          <w:rFonts w:hint="eastAsia" w:ascii="仿宋" w:hAnsi="仿宋" w:eastAsia="仿宋" w:cs="仿宋"/>
          <w:color w:val="auto"/>
          <w:spacing w:val="-6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2"/>
          <w:sz w:val="24"/>
          <w:szCs w:val="24"/>
        </w:rPr>
        <w:t>自选沃尔夫冈·阿玛多伊斯·莫扎特第一至第五小提琴协奏曲的第一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</w:rPr>
        <w:t>乐章(包括华彩)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  <w:lang w:eastAsia="zh-CN"/>
        </w:rPr>
        <w:t>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line="240" w:lineRule="auto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 w:bidi="ar"/>
        </w:rPr>
        <w:t>奖励办法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四川赛区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器乐比赛（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小提琴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选拔赛设一等奖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名，二等奖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名，三等奖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优秀奖8名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器乐比赛（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小提琴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按照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中国音协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名额分配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和要求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参加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中国音协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金钟奖组委会组织的全国范围的现场选拔评选。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一等奖获得者将参加“向人民汇报”晚会。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  <w:t>六、报送及比赛日期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120" w:right="12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4"/>
          <w:szCs w:val="24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4"/>
          <w:szCs w:val="24"/>
          <w:highlight w:val="none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FFFFFF"/>
          <w:spacing w:val="8"/>
          <w:sz w:val="24"/>
          <w:szCs w:val="24"/>
          <w:shd w:val="clear" w:fill="FFFFFF"/>
        </w:rPr>
        <w:t>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4"/>
          <w:szCs w:val="24"/>
          <w:highlight w:val="none"/>
          <w:shd w:val="clear" w:fill="FFFFFF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4"/>
          <w:szCs w:val="24"/>
          <w:highlight w:val="none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4"/>
          <w:szCs w:val="24"/>
          <w:highlight w:val="none"/>
          <w:shd w:val="clear" w:fill="FFFFFF"/>
        </w:rPr>
        <w:t>报送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4"/>
          <w:szCs w:val="24"/>
          <w:highlight w:val="none"/>
          <w:shd w:val="clear" w:fill="FFFFFF"/>
          <w:lang w:eastAsia="zh-CN"/>
        </w:rPr>
        <w:t>日期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从即日起，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4"/>
          <w:szCs w:val="24"/>
          <w:highlight w:val="none"/>
          <w:shd w:val="clear" w:fill="FFFFFF"/>
        </w:rPr>
        <w:t>截止日期为202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4"/>
          <w:szCs w:val="24"/>
          <w:highlight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4"/>
          <w:szCs w:val="24"/>
          <w:highlight w:val="none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4"/>
          <w:szCs w:val="24"/>
          <w:highlight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4"/>
          <w:szCs w:val="24"/>
          <w:highlight w:val="none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highlight w:val="none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4"/>
          <w:szCs w:val="24"/>
          <w:highlight w:val="none"/>
          <w:shd w:val="clear" w:fill="FFFFFF"/>
        </w:rPr>
        <w:t>日（以当地邮戳为准）。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firstLine="5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4"/>
          <w:szCs w:val="24"/>
          <w:highlight w:val="none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四川选拔赛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成都初赛拟于2023年4月10日-11日在成都举行。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rightChars="0" w:firstLine="512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四川选拔赛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</w:rPr>
        <w:t>复赛、决赛拟于202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26日—27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</w:rPr>
        <w:t>日在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成都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</w:rPr>
        <w:t>举行。</w:t>
      </w:r>
    </w:p>
    <w:p>
      <w:pPr>
        <w:numPr>
          <w:ilvl w:val="0"/>
          <w:numId w:val="4"/>
        </w:numPr>
        <w:tabs>
          <w:tab w:val="left" w:pos="847"/>
        </w:tabs>
        <w:spacing w:line="240" w:lineRule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联系方式</w:t>
      </w:r>
    </w:p>
    <w:p>
      <w:pPr>
        <w:numPr>
          <w:ilvl w:val="0"/>
          <w:numId w:val="0"/>
        </w:numPr>
        <w:tabs>
          <w:tab w:val="left" w:pos="847"/>
        </w:tabs>
        <w:spacing w:line="240" w:lineRule="auto"/>
        <w:rPr>
          <w:rFonts w:hint="eastAsia" w:ascii="仿宋" w:hAnsi="仿宋" w:eastAsia="仿宋" w:cs="仿宋"/>
          <w:b w:val="0"/>
          <w:i w:val="0"/>
          <w:caps w:val="0"/>
          <w:color w:val="FF0000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刘  黛13880929765   柴  珍13880857779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联系地址:四川音乐学院艺术处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1024" w:firstLineChars="40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（成都市武侯区新生路6号教学楼二楼）</w:t>
      </w:r>
    </w:p>
    <w:p>
      <w:pPr>
        <w:numPr>
          <w:ilvl w:val="0"/>
          <w:numId w:val="0"/>
        </w:numPr>
        <w:tabs>
          <w:tab w:val="left" w:pos="847"/>
        </w:tabs>
        <w:spacing w:line="240" w:lineRule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八、其他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1.本细则解释权归属大赛组委会。请参赛选手按本细则严格执行,组委会有权根据活动的实际情况对本通知作适当调整和修改。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2.报名参赛即视为其赞成组委会的任何决定并遵循主办方相关规定。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240" w:lineRule="auto"/>
        <w:jc w:val="center"/>
        <w:rPr>
          <w:rFonts w:hint="eastAsia" w:ascii="仿宋" w:hAnsi="仿宋" w:eastAsia="仿宋" w:cs="仿宋"/>
          <w:color w:val="333333"/>
          <w:spacing w:val="7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333333"/>
          <w:spacing w:val="7"/>
          <w:kern w:val="0"/>
          <w:sz w:val="24"/>
          <w:szCs w:val="24"/>
          <w:lang w:val="en-US" w:eastAsia="zh-CN"/>
        </w:rPr>
        <w:t xml:space="preserve">          </w:t>
      </w:r>
    </w:p>
    <w:p>
      <w:pPr>
        <w:ind w:firstLine="592" w:firstLineChars="20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10D977"/>
    <w:multiLevelType w:val="singleLevel"/>
    <w:tmpl w:val="C810D97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FEB414"/>
    <w:multiLevelType w:val="singleLevel"/>
    <w:tmpl w:val="DEFEB41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4875FAD"/>
    <w:multiLevelType w:val="singleLevel"/>
    <w:tmpl w:val="14875FA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9654555"/>
    <w:multiLevelType w:val="singleLevel"/>
    <w:tmpl w:val="7965455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MDc4MzBjM2VjNDdjZTU1NmIxMTk5NzM1ZTIxZDIifQ=="/>
  </w:docVars>
  <w:rsids>
    <w:rsidRoot w:val="00000000"/>
    <w:rsid w:val="00B12ADD"/>
    <w:rsid w:val="00C70F48"/>
    <w:rsid w:val="024F191E"/>
    <w:rsid w:val="035C3A91"/>
    <w:rsid w:val="052A53C0"/>
    <w:rsid w:val="053F4011"/>
    <w:rsid w:val="05A44072"/>
    <w:rsid w:val="06D437C3"/>
    <w:rsid w:val="073821B4"/>
    <w:rsid w:val="074904E8"/>
    <w:rsid w:val="07A22F5D"/>
    <w:rsid w:val="095065D2"/>
    <w:rsid w:val="0BD81308"/>
    <w:rsid w:val="0BF7661A"/>
    <w:rsid w:val="0C4A0FF2"/>
    <w:rsid w:val="0D0D03B7"/>
    <w:rsid w:val="0D9049AA"/>
    <w:rsid w:val="0F2364B1"/>
    <w:rsid w:val="0F496473"/>
    <w:rsid w:val="0FBA344E"/>
    <w:rsid w:val="0FBE29ED"/>
    <w:rsid w:val="0FF846E2"/>
    <w:rsid w:val="102E7E7A"/>
    <w:rsid w:val="114730DE"/>
    <w:rsid w:val="11FA4D10"/>
    <w:rsid w:val="13726079"/>
    <w:rsid w:val="139B48EA"/>
    <w:rsid w:val="14150EA4"/>
    <w:rsid w:val="14C10CBE"/>
    <w:rsid w:val="151A066D"/>
    <w:rsid w:val="155B33AF"/>
    <w:rsid w:val="158C7A08"/>
    <w:rsid w:val="15B9222A"/>
    <w:rsid w:val="15F25621"/>
    <w:rsid w:val="16634C37"/>
    <w:rsid w:val="18EC3907"/>
    <w:rsid w:val="1A871AB6"/>
    <w:rsid w:val="1B4C7AE0"/>
    <w:rsid w:val="1CA46307"/>
    <w:rsid w:val="1D163179"/>
    <w:rsid w:val="1DBA50C5"/>
    <w:rsid w:val="1E88335A"/>
    <w:rsid w:val="1F504CEB"/>
    <w:rsid w:val="209F794E"/>
    <w:rsid w:val="2105127A"/>
    <w:rsid w:val="215C1632"/>
    <w:rsid w:val="21EB04F2"/>
    <w:rsid w:val="22962EEA"/>
    <w:rsid w:val="22AC37D4"/>
    <w:rsid w:val="22C94EA7"/>
    <w:rsid w:val="22D02936"/>
    <w:rsid w:val="24817A88"/>
    <w:rsid w:val="24EE2D8F"/>
    <w:rsid w:val="253D192A"/>
    <w:rsid w:val="257F1B3C"/>
    <w:rsid w:val="26551EC1"/>
    <w:rsid w:val="278C1D40"/>
    <w:rsid w:val="2852622C"/>
    <w:rsid w:val="29694D4A"/>
    <w:rsid w:val="29DD4B1C"/>
    <w:rsid w:val="2AAB228B"/>
    <w:rsid w:val="2AF60F08"/>
    <w:rsid w:val="2AF83964"/>
    <w:rsid w:val="2C4B29DC"/>
    <w:rsid w:val="2C877DFB"/>
    <w:rsid w:val="2C8D628C"/>
    <w:rsid w:val="2D977594"/>
    <w:rsid w:val="2E2D4F34"/>
    <w:rsid w:val="30B72772"/>
    <w:rsid w:val="323963CE"/>
    <w:rsid w:val="33E650BD"/>
    <w:rsid w:val="344E2481"/>
    <w:rsid w:val="353F0C0A"/>
    <w:rsid w:val="36053AC8"/>
    <w:rsid w:val="3677482E"/>
    <w:rsid w:val="36A04B4C"/>
    <w:rsid w:val="374716D4"/>
    <w:rsid w:val="382A4778"/>
    <w:rsid w:val="383C7823"/>
    <w:rsid w:val="38404012"/>
    <w:rsid w:val="3AD72D0A"/>
    <w:rsid w:val="3B3B1B27"/>
    <w:rsid w:val="3D5B7C55"/>
    <w:rsid w:val="3D780DC0"/>
    <w:rsid w:val="3D876261"/>
    <w:rsid w:val="3ECF597B"/>
    <w:rsid w:val="3F926248"/>
    <w:rsid w:val="436F1E87"/>
    <w:rsid w:val="43AE22CF"/>
    <w:rsid w:val="45882777"/>
    <w:rsid w:val="458B1574"/>
    <w:rsid w:val="465215BB"/>
    <w:rsid w:val="472F406D"/>
    <w:rsid w:val="4A0A0D54"/>
    <w:rsid w:val="4AA73929"/>
    <w:rsid w:val="4AA80B58"/>
    <w:rsid w:val="4B22045F"/>
    <w:rsid w:val="4B47060F"/>
    <w:rsid w:val="4C46615E"/>
    <w:rsid w:val="4C6B48C7"/>
    <w:rsid w:val="4CDE5274"/>
    <w:rsid w:val="4E6B2763"/>
    <w:rsid w:val="4EB2481F"/>
    <w:rsid w:val="50460B50"/>
    <w:rsid w:val="50482F43"/>
    <w:rsid w:val="50C22A5E"/>
    <w:rsid w:val="514608F3"/>
    <w:rsid w:val="52C50BAA"/>
    <w:rsid w:val="53D9472A"/>
    <w:rsid w:val="54615EEE"/>
    <w:rsid w:val="55844464"/>
    <w:rsid w:val="571E315D"/>
    <w:rsid w:val="57970C90"/>
    <w:rsid w:val="5A4B17BC"/>
    <w:rsid w:val="5A6B5E5D"/>
    <w:rsid w:val="5AA10253"/>
    <w:rsid w:val="5B1214DD"/>
    <w:rsid w:val="5B732402"/>
    <w:rsid w:val="5BD22733"/>
    <w:rsid w:val="5C501A4D"/>
    <w:rsid w:val="5E57597C"/>
    <w:rsid w:val="5F6B344E"/>
    <w:rsid w:val="5FB96E86"/>
    <w:rsid w:val="5FCA570F"/>
    <w:rsid w:val="6213776D"/>
    <w:rsid w:val="62C97DCF"/>
    <w:rsid w:val="636E52FC"/>
    <w:rsid w:val="637D46F3"/>
    <w:rsid w:val="63AB2A76"/>
    <w:rsid w:val="651A18C0"/>
    <w:rsid w:val="6544632F"/>
    <w:rsid w:val="65687DC9"/>
    <w:rsid w:val="658A554A"/>
    <w:rsid w:val="65903360"/>
    <w:rsid w:val="65D44E7F"/>
    <w:rsid w:val="6710784E"/>
    <w:rsid w:val="680142F3"/>
    <w:rsid w:val="68974295"/>
    <w:rsid w:val="696070D8"/>
    <w:rsid w:val="6BB71E43"/>
    <w:rsid w:val="6C283D51"/>
    <w:rsid w:val="70C40806"/>
    <w:rsid w:val="71CE1DC1"/>
    <w:rsid w:val="72B073B2"/>
    <w:rsid w:val="73C30D15"/>
    <w:rsid w:val="749A1F5A"/>
    <w:rsid w:val="750A7D61"/>
    <w:rsid w:val="750E093B"/>
    <w:rsid w:val="75921D21"/>
    <w:rsid w:val="76E7174F"/>
    <w:rsid w:val="77D10BDD"/>
    <w:rsid w:val="78315348"/>
    <w:rsid w:val="793B1F0B"/>
    <w:rsid w:val="7A213E35"/>
    <w:rsid w:val="7D2D087E"/>
    <w:rsid w:val="7EED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1051</Words>
  <Characters>1114</Characters>
  <Lines>0</Lines>
  <Paragraphs>0</Paragraphs>
  <TotalTime>10</TotalTime>
  <ScaleCrop>false</ScaleCrop>
  <LinksUpToDate>false</LinksUpToDate>
  <CharactersWithSpaces>1192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2020-12-22T02:02:00Z</dcterms:created>
  <dc:creator>Administrator</dc:creator>
  <cp:lastModifiedBy>dell</cp:lastModifiedBy>
  <cp:lastPrinted>2023-03-17T07:21:00Z</cp:lastPrinted>
  <dcterms:modified xsi:type="dcterms:W3CDTF">2023-03-21T08:47:02Z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52EEC09DFBD442AA98368D4BBCAE729D</vt:lpwstr>
  </property>
</Properties>
</file>