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center"/>
        <w:rPr>
          <w:rFonts w:hint="eastAsia" w:ascii="宋体" w:hAnsi="宋体" w:eastAsia="宋体" w:cs="宋体"/>
          <w:b/>
          <w:color w:val="363636"/>
          <w:kern w:val="0"/>
          <w:sz w:val="32"/>
          <w:szCs w:val="32"/>
          <w:u w:val="none"/>
          <w:lang w:val="en-US" w:eastAsia="zh-CN" w:bidi="ar"/>
        </w:rPr>
      </w:pPr>
      <w:r>
        <w:rPr>
          <w:rFonts w:hint="eastAsia" w:ascii="宋体" w:hAnsi="宋体" w:eastAsia="宋体" w:cs="宋体"/>
          <w:b/>
          <w:color w:val="363636"/>
          <w:kern w:val="0"/>
          <w:sz w:val="32"/>
          <w:szCs w:val="32"/>
          <w:u w:val="none"/>
          <w:lang w:val="en-US" w:eastAsia="zh-CN" w:bidi="ar"/>
        </w:rPr>
        <w:t>四川音乐学院</w:t>
      </w:r>
      <w:r>
        <w:rPr>
          <w:rFonts w:hint="eastAsia" w:ascii="宋体" w:hAnsi="宋体" w:eastAsia="宋体" w:cs="宋体"/>
          <w:b/>
          <w:color w:val="363636"/>
          <w:kern w:val="0"/>
          <w:sz w:val="32"/>
          <w:szCs w:val="32"/>
          <w:u w:val="none"/>
          <w:lang w:val="en-US" w:eastAsia="zh-CN" w:bidi="ar"/>
        </w:rPr>
        <w:t>国际学术会议管理暂行规定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center"/>
        <w:rPr>
          <w:rFonts w:hint="eastAsia" w:ascii="宋体" w:hAnsi="宋体" w:eastAsia="宋体" w:cs="宋体"/>
          <w:b/>
          <w:color w:val="363636"/>
          <w:kern w:val="0"/>
          <w:sz w:val="32"/>
          <w:szCs w:val="32"/>
          <w:u w:val="none"/>
          <w:lang w:val="en-US" w:eastAsia="zh-CN" w:bidi="ar"/>
        </w:rPr>
      </w:pPr>
    </w:p>
    <w:p>
      <w:pPr>
        <w:pStyle w:val="2"/>
        <w:keepNext w:val="0"/>
        <w:keepLines w:val="0"/>
        <w:widowControl/>
        <w:numPr>
          <w:ilvl w:val="0"/>
          <w:numId w:val="1"/>
        </w:numPr>
        <w:suppressLineNumbers w:val="0"/>
        <w:spacing w:before="0" w:beforeAutospacing="0" w:after="0" w:afterAutospacing="0" w:line="375" w:lineRule="atLeast"/>
        <w:ind w:left="0" w:right="0"/>
        <w:jc w:val="center"/>
        <w:rPr>
          <w:rFonts w:hint="eastAsia" w:ascii="宋体" w:hAnsi="宋体" w:eastAsia="仿宋" w:cs="宋体"/>
          <w:b/>
          <w:color w:val="363636"/>
          <w:sz w:val="28"/>
          <w:szCs w:val="32"/>
          <w:u w:val="none"/>
        </w:rPr>
      </w:pPr>
      <w:r>
        <w:rPr>
          <w:rFonts w:hint="eastAsia" w:ascii="宋体" w:hAnsi="宋体" w:eastAsia="仿宋" w:cs="宋体"/>
          <w:b/>
          <w:color w:val="363636"/>
          <w:sz w:val="28"/>
          <w:szCs w:val="32"/>
          <w:u w:val="none"/>
        </w:rPr>
        <w:t> 总则</w:t>
      </w:r>
    </w:p>
    <w:p>
      <w:pPr>
        <w:pStyle w:val="2"/>
        <w:keepNext w:val="0"/>
        <w:keepLines w:val="0"/>
        <w:widowControl/>
        <w:numPr>
          <w:numId w:val="0"/>
        </w:numPr>
        <w:suppressLineNumbers w:val="0"/>
        <w:spacing w:before="0" w:beforeAutospacing="0" w:after="0" w:afterAutospacing="0" w:line="375" w:lineRule="atLeast"/>
        <w:ind w:right="0" w:rightChars="0"/>
        <w:jc w:val="both"/>
        <w:rPr>
          <w:rFonts w:hint="eastAsia" w:ascii="宋体" w:hAnsi="宋体" w:eastAsia="仿宋" w:cs="宋体"/>
          <w:b/>
          <w:color w:val="363636"/>
          <w:sz w:val="28"/>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第一条 </w:t>
      </w:r>
      <w:r>
        <w:rPr>
          <w:rFonts w:hint="eastAsia" w:ascii="宋体" w:hAnsi="宋体" w:eastAsia="仿宋" w:cs="宋体"/>
          <w:color w:val="363636"/>
          <w:kern w:val="0"/>
          <w:sz w:val="28"/>
          <w:szCs w:val="27"/>
          <w:u w:val="none"/>
          <w:lang w:val="en-US" w:eastAsia="zh-CN" w:bidi="ar"/>
        </w:rPr>
        <w:t>为规范并加强我校国际学术会议的管理工作，根据教育部有关文件精神，结合我校实际情况，特制定本暂行规定。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 xml:space="preserve">第二条 </w:t>
      </w:r>
      <w:r>
        <w:rPr>
          <w:rFonts w:hint="eastAsia" w:ascii="宋体" w:hAnsi="宋体" w:eastAsia="仿宋" w:cs="宋体"/>
          <w:color w:val="363636"/>
          <w:kern w:val="0"/>
          <w:sz w:val="28"/>
          <w:szCs w:val="27"/>
          <w:u w:val="none"/>
          <w:lang w:val="en-US" w:eastAsia="zh-CN" w:bidi="ar"/>
        </w:rPr>
        <w:t>国际学术会议分多边和双边两种。多边国际学术会议的与会者必须来自3个以上国家（不含中国），国外代表不少于会议全体代表总数的15%。双边国际学术会议的与会国外代表不少于会议全体代表总数的20%。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80"/>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第三条</w:t>
      </w:r>
      <w:r>
        <w:rPr>
          <w:rFonts w:hint="eastAsia" w:ascii="宋体" w:hAnsi="宋体" w:eastAsia="仿宋" w:cs="宋体"/>
          <w:color w:val="363636"/>
          <w:kern w:val="0"/>
          <w:sz w:val="28"/>
          <w:szCs w:val="27"/>
          <w:u w:val="none"/>
          <w:lang w:val="en-US" w:eastAsia="zh-CN" w:bidi="ar"/>
        </w:rPr>
        <w:t> 学校支持相关单位举办高水平国际学术会议（含重要国际组织的年会），鼓励举办单位邀请相关领域的国际权威专家参会。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第二章 申办条件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 xml:space="preserve">第四条 </w:t>
      </w:r>
      <w:r>
        <w:rPr>
          <w:rFonts w:hint="eastAsia" w:ascii="宋体" w:hAnsi="宋体" w:eastAsia="仿宋" w:cs="宋体"/>
          <w:color w:val="363636"/>
          <w:kern w:val="0"/>
          <w:sz w:val="28"/>
          <w:szCs w:val="27"/>
          <w:u w:val="none"/>
          <w:lang w:val="en-US" w:eastAsia="zh-CN" w:bidi="ar"/>
        </w:rPr>
        <w:t>申办国际学术会议的单位为我校直接从事教学或科研的机构，含学院（系）、实验室、研究院（所）及中心等。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 xml:space="preserve">第五条 </w:t>
      </w:r>
      <w:r>
        <w:rPr>
          <w:rFonts w:hint="eastAsia" w:ascii="宋体" w:hAnsi="宋体" w:eastAsia="仿宋" w:cs="宋体"/>
          <w:color w:val="363636"/>
          <w:kern w:val="0"/>
          <w:sz w:val="28"/>
          <w:szCs w:val="27"/>
          <w:u w:val="none"/>
          <w:lang w:val="en-US" w:eastAsia="zh-CN" w:bidi="ar"/>
        </w:rPr>
        <w:t>申办单位须具备较强的学术实力及召开国际学术会议所必需的组织能力，并能征集高水平的学术论文。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第三章 申办程序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第六条</w:t>
      </w:r>
      <w:r>
        <w:rPr>
          <w:rFonts w:hint="eastAsia" w:ascii="宋体" w:hAnsi="宋体" w:eastAsia="仿宋" w:cs="宋体"/>
          <w:color w:val="363636"/>
          <w:kern w:val="0"/>
          <w:sz w:val="28"/>
          <w:szCs w:val="27"/>
          <w:u w:val="none"/>
          <w:lang w:val="en-US" w:eastAsia="zh-CN" w:bidi="ar"/>
        </w:rPr>
        <w:t> 申办国际学术会议的单位应将举办或参加的报告报送至外事处。</w:t>
      </w: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第七条</w:t>
      </w:r>
      <w:r>
        <w:rPr>
          <w:rFonts w:ascii="Times New Roman" w:hAnsi="Times New Roman" w:eastAsia="仿宋" w:cs="Times New Roman"/>
          <w:b/>
          <w:color w:val="363636"/>
          <w:kern w:val="0"/>
          <w:sz w:val="28"/>
          <w:szCs w:val="14"/>
          <w:u w:val="none"/>
          <w:lang w:val="en-US" w:eastAsia="zh-CN" w:bidi="ar"/>
        </w:rPr>
        <w:t xml:space="preserve">      </w:t>
      </w:r>
      <w:r>
        <w:rPr>
          <w:rFonts w:hint="eastAsia" w:ascii="宋体" w:hAnsi="宋体" w:eastAsia="仿宋" w:cs="宋体"/>
          <w:color w:val="363636"/>
          <w:kern w:val="0"/>
          <w:sz w:val="28"/>
          <w:szCs w:val="27"/>
          <w:u w:val="none"/>
          <w:lang w:val="en-US" w:eastAsia="zh-CN" w:bidi="ar"/>
        </w:rPr>
        <w:t>为方便申办单位申办国际学术会议，会议的申办程序采取预报后申报制度。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Style w:val="4"/>
          <w:rFonts w:hint="eastAsia" w:ascii="宋体" w:hAnsi="宋体" w:eastAsia="仿宋" w:cs="宋体"/>
          <w:color w:val="363636"/>
          <w:kern w:val="0"/>
          <w:sz w:val="28"/>
          <w:szCs w:val="27"/>
          <w:u w:val="none"/>
          <w:lang w:val="en-US" w:eastAsia="zh-CN" w:bidi="ar"/>
        </w:rPr>
        <w:t>第八条</w:t>
      </w:r>
      <w:r>
        <w:rPr>
          <w:rFonts w:hint="eastAsia" w:ascii="宋体" w:hAnsi="宋体" w:eastAsia="仿宋" w:cs="宋体"/>
          <w:color w:val="363636"/>
          <w:kern w:val="0"/>
          <w:sz w:val="28"/>
          <w:szCs w:val="27"/>
          <w:u w:val="none"/>
          <w:lang w:val="en-US" w:eastAsia="zh-CN" w:bidi="ar"/>
        </w:rPr>
        <w:t xml:space="preserve"> 申办单位应于每学期末将次学期拟举办国际学术会议的消息向外事处预报。</w:t>
      </w: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Style w:val="4"/>
          <w:rFonts w:hint="eastAsia" w:ascii="宋体" w:hAnsi="宋体" w:eastAsia="仿宋" w:cs="宋体"/>
          <w:color w:val="363636"/>
          <w:kern w:val="0"/>
          <w:sz w:val="28"/>
          <w:szCs w:val="27"/>
          <w:u w:val="none"/>
          <w:lang w:val="en-US" w:eastAsia="zh-CN" w:bidi="ar"/>
        </w:rPr>
        <w:t>第九条</w:t>
      </w:r>
      <w:r>
        <w:rPr>
          <w:rFonts w:hint="eastAsia" w:ascii="宋体" w:hAnsi="宋体" w:eastAsia="仿宋" w:cs="宋体"/>
          <w:color w:val="363636"/>
          <w:kern w:val="0"/>
          <w:sz w:val="28"/>
          <w:szCs w:val="27"/>
          <w:u w:val="none"/>
          <w:lang w:val="en-US" w:eastAsia="zh-CN" w:bidi="ar"/>
        </w:rPr>
        <w:t xml:space="preserve"> 预报的内容包括：会议的中英文名称；会议拟召开时间；会议拟召开地点；主办、承办、合办方；所需经费，所邀专家的姓名、国别、专业、护照复印件、简历等。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第十条</w:t>
      </w:r>
      <w:r>
        <w:rPr>
          <w:rFonts w:hint="eastAsia" w:ascii="宋体" w:hAnsi="宋体" w:eastAsia="仿宋" w:cs="宋体"/>
          <w:color w:val="363636"/>
          <w:kern w:val="0"/>
          <w:sz w:val="28"/>
          <w:szCs w:val="27"/>
          <w:u w:val="none"/>
          <w:lang w:val="en-US" w:eastAsia="zh-CN" w:bidi="ar"/>
        </w:rPr>
        <w:t> 申办单位应至少在会议召开前4个月将正式的申办文件以书面形式提交给外事处。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第十一条</w:t>
      </w:r>
      <w:r>
        <w:rPr>
          <w:rFonts w:hint="eastAsia" w:ascii="宋体" w:hAnsi="宋体" w:eastAsia="仿宋" w:cs="宋体"/>
          <w:color w:val="363636"/>
          <w:kern w:val="0"/>
          <w:sz w:val="28"/>
          <w:szCs w:val="27"/>
          <w:u w:val="none"/>
          <w:lang w:val="en-US" w:eastAsia="zh-CN" w:bidi="ar"/>
        </w:rPr>
        <w:t> 正式申办文件内容包括：会议的中英文全称、拟召开时间、拟召开地点、举办单位、会议规模、会议的主题和内容、经费来源、拟邀请境外专家名单等、对于主办、合办或协办机构中涉及境外国际组织的国际学术会议，申办单位应以附件形式对该组织的背景予以说明。对于涉及台湾专家参加的国际学术会议，申办单位应另行将拟参会的台湾专家名单报港澳台事务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b w:val="0"/>
          <w:bCs/>
          <w:i w:val="0"/>
          <w:iCs w:val="0"/>
          <w:color w:val="363636"/>
          <w:sz w:val="28"/>
          <w:szCs w:val="21"/>
          <w:u w:val="none"/>
        </w:rPr>
      </w:pPr>
      <w:r>
        <w:rPr>
          <w:rFonts w:hint="eastAsia" w:ascii="宋体" w:hAnsi="宋体" w:eastAsia="仿宋" w:cs="宋体"/>
          <w:b w:val="0"/>
          <w:bCs/>
          <w:i w:val="0"/>
          <w:iCs w:val="0"/>
          <w:color w:val="363636"/>
          <w:kern w:val="0"/>
          <w:sz w:val="28"/>
          <w:szCs w:val="27"/>
          <w:u w:val="none"/>
          <w:lang w:val="en-US" w:eastAsia="zh-CN" w:bidi="ar"/>
        </w:rPr>
        <w:t>第十二条 外事处对申办单位的申办文件进行审拟并报校领导审批后上报教育厅和省外办批复。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b w:val="0"/>
          <w:bCs/>
          <w:color w:val="363636"/>
          <w:sz w:val="28"/>
          <w:szCs w:val="21"/>
          <w:u w:val="none"/>
        </w:rPr>
      </w:pPr>
      <w:r>
        <w:rPr>
          <w:rFonts w:hint="default" w:ascii="Verdana" w:hAnsi="Verdana" w:eastAsia="仿宋" w:cs="Verdana"/>
          <w:b w:val="0"/>
          <w:bCs/>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第十三条</w:t>
      </w:r>
      <w:r>
        <w:rPr>
          <w:rFonts w:hint="eastAsia" w:ascii="宋体" w:hAnsi="宋体" w:eastAsia="仿宋" w:cs="宋体"/>
          <w:color w:val="363636"/>
          <w:kern w:val="0"/>
          <w:sz w:val="28"/>
          <w:szCs w:val="27"/>
          <w:u w:val="none"/>
          <w:lang w:val="en-US" w:eastAsia="zh-CN" w:bidi="ar"/>
        </w:rPr>
        <w:t> 在收到批复文件后，申办国际学术会议的单位获批复文件后方可举办会议。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第四章 会议的管理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第十四条</w:t>
      </w:r>
      <w:r>
        <w:rPr>
          <w:rFonts w:hint="eastAsia" w:ascii="宋体" w:hAnsi="宋体" w:eastAsia="仿宋" w:cs="宋体"/>
          <w:color w:val="363636"/>
          <w:kern w:val="0"/>
          <w:sz w:val="28"/>
          <w:szCs w:val="27"/>
          <w:u w:val="none"/>
          <w:lang w:val="en-US" w:eastAsia="zh-CN" w:bidi="ar"/>
        </w:rPr>
        <w:t> 国际学术会议的名称应与其内容相符，并慎用“国际”、“论坛”、“节”等称谓。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第十五条</w:t>
      </w:r>
      <w:r>
        <w:rPr>
          <w:rFonts w:hint="eastAsia" w:ascii="宋体" w:hAnsi="宋体" w:eastAsia="仿宋" w:cs="宋体"/>
          <w:color w:val="363636"/>
          <w:kern w:val="0"/>
          <w:sz w:val="28"/>
          <w:szCs w:val="27"/>
          <w:u w:val="none"/>
          <w:lang w:val="en-US" w:eastAsia="zh-CN" w:bidi="ar"/>
        </w:rPr>
        <w:t> 举办国际学术会议的单位负责与会专家的接待及安全工作。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第十六条</w:t>
      </w:r>
      <w:r>
        <w:rPr>
          <w:rFonts w:hint="eastAsia" w:ascii="宋体" w:hAnsi="宋体" w:eastAsia="仿宋" w:cs="宋体"/>
          <w:color w:val="363636"/>
          <w:kern w:val="0"/>
          <w:sz w:val="28"/>
          <w:szCs w:val="27"/>
          <w:u w:val="none"/>
          <w:lang w:val="en-US" w:eastAsia="zh-CN" w:bidi="ar"/>
        </w:rPr>
        <w:t> 对于须在异地召开的国际学术会议，学校一般不予受理。特殊情况下，申办单位需以书面形式向外事处提交报告。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第十七条</w:t>
      </w:r>
      <w:r>
        <w:rPr>
          <w:rFonts w:hint="eastAsia" w:ascii="宋体" w:hAnsi="宋体" w:eastAsia="仿宋" w:cs="宋体"/>
          <w:color w:val="363636"/>
          <w:kern w:val="0"/>
          <w:sz w:val="28"/>
          <w:szCs w:val="27"/>
          <w:u w:val="none"/>
          <w:lang w:val="en-US" w:eastAsia="zh-CN" w:bidi="ar"/>
        </w:rPr>
        <w:t> 对于会议召开的时间、地点、议题等须作变更的国际学术会议，申办单位应于会议召开前3个月以书面形式报外事处。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第十八条</w:t>
      </w:r>
      <w:r>
        <w:rPr>
          <w:rFonts w:hint="eastAsia" w:ascii="宋体" w:hAnsi="宋体" w:eastAsia="仿宋" w:cs="宋体"/>
          <w:color w:val="363636"/>
          <w:kern w:val="0"/>
          <w:sz w:val="28"/>
          <w:szCs w:val="27"/>
          <w:u w:val="none"/>
          <w:lang w:val="en-US" w:eastAsia="zh-CN" w:bidi="ar"/>
        </w:rPr>
        <w:t> 会议举办单位应于会议召开两周前将会议的日程安排报外事处。拟请校领导参加的活动应在会议召开前一周以书面形式报外事处，以备外事处报校办安排校领导活动。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第十九条</w:t>
      </w:r>
      <w:r>
        <w:rPr>
          <w:rFonts w:hint="eastAsia" w:ascii="宋体" w:hAnsi="宋体" w:eastAsia="仿宋" w:cs="宋体"/>
          <w:color w:val="363636"/>
          <w:kern w:val="0"/>
          <w:sz w:val="28"/>
          <w:szCs w:val="27"/>
          <w:u w:val="none"/>
          <w:lang w:val="en-US" w:eastAsia="zh-CN" w:bidi="ar"/>
        </w:rPr>
        <w:t> 举办单位在会议举办之后一个月内向外事处提交会议总结材料。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center"/>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第二十条 </w:t>
      </w:r>
      <w:r>
        <w:rPr>
          <w:rFonts w:hint="eastAsia" w:ascii="宋体" w:hAnsi="宋体" w:eastAsia="仿宋" w:cs="宋体"/>
          <w:color w:val="363636"/>
          <w:kern w:val="0"/>
          <w:sz w:val="28"/>
          <w:szCs w:val="27"/>
          <w:u w:val="none"/>
          <w:lang w:val="en-US" w:eastAsia="zh-CN" w:bidi="ar"/>
        </w:rPr>
        <w:t>此前的相关规定与本规定不一致之处，以本规定为准。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第二十一条</w:t>
      </w:r>
      <w:r>
        <w:rPr>
          <w:rFonts w:hint="eastAsia" w:ascii="宋体" w:hAnsi="宋体" w:eastAsia="仿宋" w:cs="宋体"/>
          <w:color w:val="363636"/>
          <w:kern w:val="0"/>
          <w:sz w:val="28"/>
          <w:szCs w:val="27"/>
          <w:u w:val="none"/>
          <w:lang w:val="en-US" w:eastAsia="zh-CN" w:bidi="ar"/>
        </w:rPr>
        <w:t> 本规定由外事处负责解释。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default" w:ascii="Verdana" w:hAnsi="Verdana" w:eastAsia="仿宋" w:cs="Verdana"/>
          <w:color w:val="363636"/>
          <w:kern w:val="0"/>
          <w:sz w:val="28"/>
          <w:szCs w:val="21"/>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jc w:val="left"/>
        <w:rPr>
          <w:rFonts w:hint="default" w:ascii="Verdana" w:hAnsi="Verdana" w:eastAsia="仿宋" w:cs="Verdana"/>
          <w:color w:val="363636"/>
          <w:sz w:val="28"/>
          <w:szCs w:val="21"/>
          <w:u w:val="none"/>
        </w:rPr>
      </w:pPr>
      <w:r>
        <w:rPr>
          <w:rFonts w:hint="eastAsia" w:ascii="宋体" w:hAnsi="宋体" w:eastAsia="仿宋" w:cs="宋体"/>
          <w:b/>
          <w:color w:val="363636"/>
          <w:kern w:val="0"/>
          <w:sz w:val="28"/>
          <w:szCs w:val="27"/>
          <w:u w:val="none"/>
          <w:lang w:val="en-US" w:eastAsia="zh-CN" w:bidi="ar"/>
        </w:rPr>
        <w:t>第二十二条</w:t>
      </w:r>
      <w:r>
        <w:rPr>
          <w:rFonts w:hint="eastAsia" w:ascii="宋体" w:hAnsi="宋体" w:eastAsia="仿宋" w:cs="宋体"/>
          <w:color w:val="363636"/>
          <w:kern w:val="0"/>
          <w:sz w:val="28"/>
          <w:szCs w:val="27"/>
          <w:u w:val="none"/>
          <w:lang w:val="en-US" w:eastAsia="zh-CN" w:bidi="ar"/>
        </w:rPr>
        <w:t> 本规定自发布之日起执行。</w:t>
      </w:r>
      <w:bookmarkStart w:id="0" w:name="_GoBack"/>
      <w:bookmarkEnd w:id="0"/>
    </w:p>
    <w:p>
      <w:pPr>
        <w:pStyle w:val="2"/>
        <w:keepNext w:val="0"/>
        <w:keepLines w:val="0"/>
        <w:widowControl/>
        <w:suppressLineNumbers w:val="0"/>
        <w:spacing w:before="0" w:beforeAutospacing="0" w:after="0" w:afterAutospacing="0" w:line="375" w:lineRule="atLeast"/>
        <w:ind w:left="0" w:right="0"/>
        <w:jc w:val="left"/>
        <w:rPr>
          <w:rFonts w:eastAsia="仿宋"/>
          <w:sz w:val="28"/>
        </w:rPr>
      </w:pPr>
      <w:r>
        <w:rPr>
          <w:rFonts w:hint="default" w:ascii="Verdana" w:hAnsi="Verdana" w:eastAsia="仿宋" w:cs="Verdana"/>
          <w:color w:val="363636"/>
          <w:sz w:val="28"/>
          <w:szCs w:val="21"/>
          <w:u w:val="none"/>
        </w:rPr>
        <w:t> </w:t>
      </w:r>
    </w:p>
    <w:p>
      <w:pPr>
        <w:rPr>
          <w:rFonts w:eastAsia="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D9A0"/>
    <w:multiLevelType w:val="singleLevel"/>
    <w:tmpl w:val="57E8D9A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02D79"/>
    <w:rsid w:val="15802D79"/>
    <w:rsid w:val="2CBE4AE7"/>
    <w:rsid w:val="3E967BE0"/>
    <w:rsid w:val="4D542CF1"/>
    <w:rsid w:val="7F3752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63636"/>
      <w:u w:val="none"/>
    </w:rPr>
  </w:style>
  <w:style w:type="character" w:styleId="6">
    <w:name w:val="Hyperlink"/>
    <w:basedOn w:val="3"/>
    <w:qFormat/>
    <w:uiPriority w:val="0"/>
    <w:rPr>
      <w:color w:val="363636"/>
      <w:u w:val="none"/>
    </w:rPr>
  </w:style>
  <w:style w:type="character" w:customStyle="1" w:styleId="8">
    <w:name w:val="disabled"/>
    <w:basedOn w:val="3"/>
    <w:qFormat/>
    <w:uiPriority w:val="0"/>
    <w:rPr>
      <w:color w:val="DDDDDD"/>
      <w:bdr w:val="single" w:color="EEEEEE" w:sz="6" w:space="0"/>
    </w:rPr>
  </w:style>
  <w:style w:type="character" w:customStyle="1" w:styleId="9">
    <w:name w:val="thisclass"/>
    <w:basedOn w:val="3"/>
    <w:qFormat/>
    <w:uiPriority w:val="0"/>
    <w:rPr>
      <w:b/>
      <w:color w:val="FFFFFF"/>
      <w:bdr w:val="single" w:color="000099" w:sz="6" w:space="0"/>
      <w:shd w:val="clear" w:fill="0000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2016-07-15T07:12:00Z</dcterms:created>
  <dc:creator>THTF</dc:creator>
  <cp:lastModifiedBy>THTF</cp:lastModifiedBy>
  <dcterms:modified xsi:type="dcterms:W3CDTF">2016-09-26T08:16:29Z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